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年许昌市卫生健康委员会资产负债表</w:t>
      </w:r>
    </w:p>
    <w:tbl>
      <w:tblPr>
        <w:tblStyle w:val="2"/>
        <w:tblpPr w:leftFromText="180" w:rightFromText="180" w:vertAnchor="text" w:horzAnchor="page" w:tblpX="1852" w:tblpY="184"/>
        <w:tblOverlap w:val="never"/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20"/>
        <w:gridCol w:w="1530"/>
        <w:gridCol w:w="1650"/>
        <w:gridCol w:w="1425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921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黑体" w:hAnsi="黑体" w:eastAsia="黑体"/>
                <w:color w:val="auto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</w:rPr>
              <w:t>资产负债表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1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shd w:val="solid" w:color="FFFFFF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编制单位: 许昌市卫生健康委员会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2021 年 12 月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资 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期末余额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年初余额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负债和净资产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期末余额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年初余额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流动资产：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流动负债：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货币资金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1839135.99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4009793.32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短期借款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短期投资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应交增值税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财政应返还额度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10427262.72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其他应交税费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应收票据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应缴财政款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应收账款净额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应付职工薪酬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356884.47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392670.09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预付账款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13620.20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13620.20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应付票据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应收股利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应付账款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应收利息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应付政府补贴款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其他应收款净额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16357.52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11251.94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应付利息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存货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预收账款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待摊费用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其他应付款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1483987.78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3613528.35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一年内到期的非流动资产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预提费用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其他流动资产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一年内到期的非流动负债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流动资产合计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1869113.71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14461928.18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其他流动负债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 xml:space="preserve">  非流动资产：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流动负债合计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1840872.25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4006198.44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长期股权投资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非流动负债：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长期债券投资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长期借款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固定资产原值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13068858.52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12334500.52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长期应付款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减：固定资产累计折旧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11602139.53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10334032.40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预计负债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固定资产净值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1466718.99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2000468.12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其他非流动负债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工程物资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非流动负债合计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在建工程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受托代理负债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无形资产原值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负债合计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1840872.25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4006198.44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减：无形资产累计摊销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b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无形资产净值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研发支出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公共基础设施原值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减：公共基础设施累计折旧（摊销）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公共基础设施净值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政府储备物资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文物文化资产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保障性住房原值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减：保障性住房累计折旧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净资产：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  保障性住房净值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累计盈余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1494960.45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12456197.86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长期待摊费用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专用基金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待处理财产损溢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权益法调整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其他非流动资产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无偿调拨净资产*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非流动资产合计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1466718.99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2000468.12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 本期盈余*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受托代理资产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0.00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净资产合计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1494960.45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12456197.86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资产总计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3335832.70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16462396.30 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</w:rPr>
            </w:pPr>
            <w:r>
              <w:rPr>
                <w:rFonts w:hint="eastAsia" w:ascii="宋体" w:hAnsi="宋体" w:eastAsia="宋体"/>
                <w:b/>
                <w:color w:val="000000"/>
              </w:rPr>
              <w:t>负债和净资产合计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3335832.70 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8000"/>
              </w:rPr>
            </w:pPr>
            <w:r>
              <w:rPr>
                <w:rFonts w:hint="eastAsia" w:ascii="宋体" w:hAnsi="宋体" w:eastAsia="宋体"/>
                <w:color w:val="008000"/>
              </w:rPr>
              <w:t xml:space="preserve">16462396.30 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NTgxN2JkZGNhMTViM2I5ODRjYTk0ZGRkNGQ0ZWQifQ=="/>
  </w:docVars>
  <w:rsids>
    <w:rsidRoot w:val="67563C99"/>
    <w:rsid w:val="675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2022-10-18T08:39:00Z</dcterms:created>
  <dc:creator>梦海云天</dc:creator>
  <cp:lastModifiedBy>梦海云天</cp:lastModifiedBy>
  <dcterms:modified xsi:type="dcterms:W3CDTF">2022-10-18T08:40:29Z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08CCED4639D64B11BC0EA78FFF77FCA9</vt:lpwstr>
  </property>
</Properties>
</file>