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750" w:type="dxa"/>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542"/>
        <w:gridCol w:w="2145"/>
        <w:gridCol w:w="330"/>
        <w:gridCol w:w="3435"/>
        <w:gridCol w:w="765"/>
        <w:gridCol w:w="4440"/>
        <w:gridCol w:w="10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72" w:hRule="atLeast"/>
          <w:tblCellSpacing w:w="7" w:type="dxa"/>
        </w:trPr>
        <w:tc>
          <w:tcPr>
            <w:tcW w:w="520" w:type="dxa"/>
            <w:shd w:val="clear" w:color="auto" w:fill="FFFFFF"/>
            <w:vAlign w:val="center"/>
          </w:tcPr>
          <w:p>
            <w:pPr>
              <w:keepNext w:val="0"/>
              <w:keepLines w:val="0"/>
              <w:widowControl/>
              <w:suppressLineNumbers w:val="0"/>
              <w:ind w:left="0" w:firstLine="0"/>
              <w:jc w:val="both"/>
              <w:rPr>
                <w:rFonts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序号 </w:t>
            </w:r>
            <w:bookmarkStart w:id="0" w:name="_GoBack"/>
            <w:bookmarkEnd w:id="0"/>
          </w:p>
        </w:tc>
        <w:tc>
          <w:tcPr>
            <w:tcW w:w="213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kern w:val="0"/>
                <w:sz w:val="24"/>
                <w:szCs w:val="24"/>
                <w:lang w:val="en-US" w:eastAsia="zh-CN" w:bidi="ar"/>
              </w:rPr>
            </w:pPr>
            <w:r>
              <w:rPr>
                <w:rFonts w:hint="default" w:ascii="Tahoma" w:hAnsi="Tahoma" w:eastAsia="Tahoma" w:cs="Tahoma"/>
                <w:i w:val="0"/>
                <w:caps w:val="0"/>
                <w:color w:val="5A5A5A"/>
                <w:spacing w:val="0"/>
                <w:kern w:val="0"/>
                <w:sz w:val="24"/>
                <w:szCs w:val="24"/>
                <w:lang w:val="en-US" w:eastAsia="zh-CN" w:bidi="ar"/>
              </w:rPr>
              <w:t>违法风险点</w:t>
            </w:r>
          </w:p>
        </w:tc>
        <w:tc>
          <w:tcPr>
            <w:tcW w:w="315" w:type="dxa"/>
            <w:shd w:val="clear" w:color="auto" w:fill="FFFFFF"/>
            <w:vAlign w:val="top"/>
          </w:tcPr>
          <w:p>
            <w:pPr>
              <w:rPr>
                <w:rFonts w:hint="default"/>
                <w:lang w:val="en-US" w:eastAsia="zh-CN"/>
              </w:rPr>
            </w:pPr>
            <w:r>
              <w:rPr>
                <w:rFonts w:hint="eastAsia"/>
                <w:lang w:val="en-US" w:eastAsia="zh-CN"/>
              </w:rPr>
              <w:t>风险等级</w:t>
            </w:r>
            <w:r>
              <w:rPr>
                <w:rFonts w:hint="default"/>
                <w:lang w:val="en-US" w:eastAsia="zh-CN"/>
              </w:rPr>
              <w:t xml:space="preserve"> </w:t>
            </w:r>
          </w:p>
        </w:tc>
        <w:tc>
          <w:tcPr>
            <w:tcW w:w="34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行政处罚依据</w:t>
            </w:r>
          </w:p>
        </w:tc>
        <w:tc>
          <w:tcPr>
            <w:tcW w:w="75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行政处罚裁量标准</w:t>
            </w:r>
          </w:p>
        </w:tc>
        <w:tc>
          <w:tcPr>
            <w:tcW w:w="4425"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防控措施</w:t>
            </w:r>
          </w:p>
        </w:tc>
        <w:tc>
          <w:tcPr>
            <w:tcW w:w="1071" w:type="dxa"/>
            <w:shd w:val="clear" w:color="auto" w:fill="FFFFFF"/>
            <w:vAlign w:val="center"/>
          </w:tcPr>
          <w:p>
            <w:pPr>
              <w:keepNext w:val="0"/>
              <w:keepLines w:val="0"/>
              <w:widowControl/>
              <w:suppressLineNumbers w:val="0"/>
              <w:ind w:left="0" w:firstLine="0"/>
              <w:jc w:val="both"/>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责任单位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w:t>
            </w:r>
          </w:p>
        </w:tc>
        <w:tc>
          <w:tcPr>
            <w:tcW w:w="2130" w:type="dxa"/>
            <w:shd w:val="clear" w:color="auto" w:fill="FFFFFF"/>
            <w:vAlign w:val="center"/>
          </w:tcPr>
          <w:p>
            <w:pPr>
              <w:rPr>
                <w:rFonts w:hint="default"/>
              </w:rPr>
            </w:pPr>
            <w:r>
              <w:rPr>
                <w:rFonts w:hint="default"/>
                <w:lang w:val="en-US" w:eastAsia="zh-CN"/>
              </w:rPr>
              <w:t>未将医疗废物按照类别分置于专用包装物或容器</w:t>
            </w:r>
          </w:p>
        </w:tc>
        <w:tc>
          <w:tcPr>
            <w:tcW w:w="315" w:type="dxa"/>
            <w:shd w:val="clear" w:color="auto" w:fill="FFFFFF"/>
            <w:vAlign w:val="center"/>
          </w:tcPr>
          <w:p>
            <w:pPr>
              <w:rPr>
                <w:rFonts w:hint="default"/>
                <w:lang w:val="en-US" w:eastAsia="zh-CN"/>
              </w:rPr>
            </w:pPr>
            <w:r>
              <w:rPr>
                <w:rFonts w:hint="default"/>
                <w:lang w:val="en-US" w:eastAsia="zh-CN"/>
              </w:rPr>
              <w:t>高风险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《医疗废物管理条例》第十六条第一款,《医疗废物管理条例》第四十六条第（二）项</w:t>
            </w:r>
          </w:p>
        </w:tc>
        <w:tc>
          <w:tcPr>
            <w:tcW w:w="750" w:type="dxa"/>
            <w:vMerge w:val="restart"/>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kern w:val="0"/>
                <w:sz w:val="24"/>
                <w:szCs w:val="24"/>
                <w:lang w:val="en-US" w:eastAsia="zh-CN" w:bidi="ar"/>
              </w:rPr>
            </w:pPr>
            <w:r>
              <w:rPr>
                <w:rFonts w:hint="default" w:ascii="Tahoma" w:hAnsi="Tahoma" w:eastAsia="Tahoma" w:cs="Tahoma"/>
                <w:i w:val="0"/>
                <w:caps w:val="0"/>
                <w:color w:val="5A5A5A"/>
                <w:spacing w:val="0"/>
                <w:kern w:val="0"/>
                <w:sz w:val="24"/>
                <w:szCs w:val="24"/>
                <w:lang w:val="en-US" w:eastAsia="zh-CN" w:bidi="ar"/>
              </w:rPr>
              <w:t>《河南省卫生计生行政处罚裁量标准及适用规则等相关制度》（2017版）</w:t>
            </w:r>
          </w:p>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1.行政相对人加强相关法律法规学习，加强对医疗废物危害和分类知识的培训；</w:t>
            </w:r>
          </w:p>
          <w:p>
            <w:pPr>
              <w:rPr>
                <w:rFonts w:hint="default"/>
              </w:rPr>
            </w:pPr>
            <w:r>
              <w:rPr>
                <w:rFonts w:hint="default"/>
                <w:lang w:val="en-US" w:eastAsia="zh-CN"/>
              </w:rPr>
              <w:t> 2.行政机关加强执法检查，及时发现并指导行政相对人纠正违法行为。</w:t>
            </w:r>
          </w:p>
        </w:tc>
        <w:tc>
          <w:tcPr>
            <w:tcW w:w="1071" w:type="dxa"/>
            <w:vMerge w:val="restart"/>
            <w:shd w:val="clear" w:color="auto" w:fill="FFFFFF"/>
            <w:vAlign w:val="center"/>
          </w:tcPr>
          <w:p>
            <w:pPr>
              <w:keepNext w:val="0"/>
              <w:keepLines w:val="0"/>
              <w:widowControl/>
              <w:suppressLineNumbers w:val="0"/>
              <w:ind w:left="0" w:firstLine="0"/>
              <w:jc w:val="both"/>
              <w:rPr>
                <w:rFonts w:hint="eastAsia" w:ascii="Tahoma" w:hAnsi="Tahoma" w:eastAsia="宋体" w:cs="Tahoma"/>
                <w:i w:val="0"/>
                <w:caps w:val="0"/>
                <w:color w:val="5A5A5A"/>
                <w:spacing w:val="0"/>
                <w:sz w:val="24"/>
                <w:szCs w:val="24"/>
                <w:lang w:eastAsia="zh-CN"/>
              </w:rPr>
            </w:pPr>
            <w:r>
              <w:rPr>
                <w:rFonts w:hint="eastAsia" w:ascii="Tahoma" w:hAnsi="Tahoma" w:eastAsia="宋体" w:cs="Tahoma"/>
                <w:i w:val="0"/>
                <w:caps w:val="0"/>
                <w:color w:val="5A5A5A"/>
                <w:spacing w:val="0"/>
                <w:sz w:val="24"/>
                <w:szCs w:val="24"/>
                <w:lang w:eastAsia="zh-CN"/>
              </w:rPr>
              <w:t>许昌市卫生健康委员会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2</w:t>
            </w:r>
          </w:p>
        </w:tc>
        <w:tc>
          <w:tcPr>
            <w:tcW w:w="2130" w:type="dxa"/>
            <w:shd w:val="clear" w:color="auto" w:fill="FFFFFF"/>
            <w:vAlign w:val="center"/>
          </w:tcPr>
          <w:p>
            <w:pPr>
              <w:rPr>
                <w:rFonts w:hint="default"/>
              </w:rPr>
            </w:pPr>
            <w:r>
              <w:rPr>
                <w:rFonts w:hint="default"/>
                <w:lang w:val="en-US" w:eastAsia="zh-CN"/>
              </w:rPr>
              <w:t>建设单位未按规定进行预评、控评等</w:t>
            </w:r>
          </w:p>
        </w:tc>
        <w:tc>
          <w:tcPr>
            <w:tcW w:w="315" w:type="dxa"/>
            <w:shd w:val="clear" w:color="auto" w:fill="FFFFFF"/>
            <w:vAlign w:val="center"/>
          </w:tcPr>
          <w:p>
            <w:pPr>
              <w:rPr>
                <w:rFonts w:hint="default"/>
                <w:lang w:val="en-US" w:eastAsia="zh-CN"/>
              </w:rPr>
            </w:pPr>
            <w:r>
              <w:rPr>
                <w:rFonts w:hint="default"/>
                <w:lang w:val="en-US" w:eastAsia="zh-CN"/>
              </w:rPr>
              <w:t>高风险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《中华人民共和国职业病防治法》第八十七条、第六十九条</w:t>
            </w:r>
          </w:p>
        </w:tc>
        <w:tc>
          <w:tcPr>
            <w:tcW w:w="750"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1.行政相对人加强相关法律法规学习，依法开展职业病危害预评、控评；</w:t>
            </w:r>
          </w:p>
          <w:p>
            <w:pPr>
              <w:rPr>
                <w:rFonts w:hint="default"/>
              </w:rPr>
            </w:pPr>
            <w:r>
              <w:rPr>
                <w:rFonts w:hint="default"/>
                <w:lang w:val="en-US" w:eastAsia="zh-CN"/>
              </w:rPr>
              <w:t>2.行政机关适时提醒行政相对人按依法进行预评、控评，加强执法检查，及时发现并指导行政相对人纠正违法行为。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3</w:t>
            </w:r>
          </w:p>
        </w:tc>
        <w:tc>
          <w:tcPr>
            <w:tcW w:w="2130" w:type="dxa"/>
            <w:shd w:val="clear" w:color="auto" w:fill="FFFFFF"/>
            <w:vAlign w:val="center"/>
          </w:tcPr>
          <w:p>
            <w:pPr>
              <w:rPr>
                <w:rFonts w:hint="default"/>
              </w:rPr>
            </w:pPr>
            <w:r>
              <w:rPr>
                <w:rFonts w:hint="default"/>
                <w:lang w:val="en-US" w:eastAsia="zh-CN"/>
              </w:rPr>
              <w:t>未取得放射诊疗许可从事放射诊疗工作;未办理诊疗科目登记或者未按照规定进行校验;未经批准擅自变更放射诊疗项目或者超出批准范围从事放射诊疗工作</w:t>
            </w:r>
          </w:p>
        </w:tc>
        <w:tc>
          <w:tcPr>
            <w:tcW w:w="315" w:type="dxa"/>
            <w:shd w:val="clear" w:color="auto" w:fill="FFFFFF"/>
            <w:vAlign w:val="center"/>
          </w:tcPr>
          <w:p>
            <w:pPr>
              <w:rPr>
                <w:rFonts w:hint="default"/>
                <w:lang w:val="en-US" w:eastAsia="zh-CN"/>
              </w:rPr>
            </w:pPr>
            <w:r>
              <w:rPr>
                <w:rFonts w:hint="default"/>
                <w:lang w:val="en-US" w:eastAsia="zh-CN"/>
              </w:rPr>
              <w:t>高风险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《放射诊疗管理规定》第三十八条</w:t>
            </w:r>
          </w:p>
        </w:tc>
        <w:tc>
          <w:tcPr>
            <w:tcW w:w="750"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1.行政相对人加强相关法律法规学习，建立健全内部管理制度，规范放射诊疗行为；</w:t>
            </w:r>
          </w:p>
          <w:p>
            <w:pPr>
              <w:rPr>
                <w:rFonts w:hint="default"/>
              </w:rPr>
            </w:pPr>
            <w:r>
              <w:rPr>
                <w:rFonts w:hint="default"/>
                <w:lang w:val="en-US" w:eastAsia="zh-CN"/>
              </w:rPr>
              <w:t>2.行政机关适时提醒行政相对人及时办理放射诊疗许可和校验、变更，加强执法检查，及时发现并指导行政相对人纠正违法行为。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4</w:t>
            </w:r>
          </w:p>
        </w:tc>
        <w:tc>
          <w:tcPr>
            <w:tcW w:w="2130" w:type="dxa"/>
            <w:shd w:val="clear" w:color="auto" w:fill="FFFFFF"/>
            <w:vAlign w:val="center"/>
          </w:tcPr>
          <w:p>
            <w:pPr>
              <w:rPr>
                <w:rFonts w:hint="default"/>
              </w:rPr>
            </w:pPr>
            <w:r>
              <w:rPr>
                <w:rFonts w:hint="default"/>
                <w:lang w:val="en-US" w:eastAsia="zh-CN"/>
              </w:rPr>
              <w:t>未按照规定使用安全防护装置和个人防护用品;未按照规定对放射诊疗设备、工作场所及防护设施进行检测和检查</w:t>
            </w:r>
          </w:p>
        </w:tc>
        <w:tc>
          <w:tcPr>
            <w:tcW w:w="315" w:type="dxa"/>
            <w:shd w:val="clear" w:color="auto" w:fill="FFFFFF"/>
            <w:vAlign w:val="center"/>
          </w:tcPr>
          <w:p>
            <w:pPr>
              <w:rPr>
                <w:rFonts w:hint="default"/>
                <w:lang w:val="en-US" w:eastAsia="zh-CN"/>
              </w:rPr>
            </w:pPr>
            <w:r>
              <w:rPr>
                <w:rFonts w:hint="default"/>
                <w:lang w:val="en-US" w:eastAsia="zh-CN"/>
              </w:rPr>
              <w:t>高风险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《放射诊疗管理规定》第四十一条第（二）项、第（三）项</w:t>
            </w:r>
          </w:p>
        </w:tc>
        <w:tc>
          <w:tcPr>
            <w:tcW w:w="750"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1.行政相对人加强相关法律法规学习；加强放射人员培训，提高从业人员自我防护意识；完善相关制度，落实相关责任；</w:t>
            </w:r>
          </w:p>
          <w:p>
            <w:pPr>
              <w:rPr>
                <w:rFonts w:hint="default"/>
              </w:rPr>
            </w:pPr>
            <w:r>
              <w:rPr>
                <w:rFonts w:hint="default"/>
                <w:lang w:val="en-US" w:eastAsia="zh-CN"/>
              </w:rPr>
              <w:t>2.行政机关加强执法检查，及时发现并指导行政相对人纠正违法行为。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5</w:t>
            </w:r>
          </w:p>
        </w:tc>
        <w:tc>
          <w:tcPr>
            <w:tcW w:w="2130" w:type="dxa"/>
            <w:shd w:val="clear" w:color="auto" w:fill="FFFFFF"/>
            <w:vAlign w:val="center"/>
          </w:tcPr>
          <w:p>
            <w:pPr>
              <w:rPr>
                <w:rFonts w:hint="default"/>
              </w:rPr>
            </w:pPr>
            <w:r>
              <w:rPr>
                <w:rFonts w:hint="default"/>
                <w:lang w:val="en-US" w:eastAsia="zh-CN"/>
              </w:rPr>
              <w:t>未取得《医师执业证书》行医</w:t>
            </w:r>
          </w:p>
        </w:tc>
        <w:tc>
          <w:tcPr>
            <w:tcW w:w="315" w:type="dxa"/>
            <w:shd w:val="clear" w:color="auto" w:fill="FFFFFF"/>
            <w:vAlign w:val="center"/>
          </w:tcPr>
          <w:p>
            <w:pPr>
              <w:rPr>
                <w:rFonts w:hint="default"/>
                <w:lang w:val="en-US" w:eastAsia="zh-CN"/>
              </w:rPr>
            </w:pPr>
            <w:r>
              <w:rPr>
                <w:rFonts w:hint="default"/>
                <w:lang w:val="en-US" w:eastAsia="zh-CN"/>
              </w:rPr>
              <w:t>高风险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《中华人民共和国执业医师法》第三十九条</w:t>
            </w:r>
          </w:p>
        </w:tc>
        <w:tc>
          <w:tcPr>
            <w:tcW w:w="750"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1.行政相对人加强相关法律法规学习，规范执业行为；</w:t>
            </w:r>
          </w:p>
          <w:p>
            <w:pPr>
              <w:rPr>
                <w:rFonts w:hint="default"/>
              </w:rPr>
            </w:pPr>
            <w:r>
              <w:rPr>
                <w:rFonts w:hint="default"/>
                <w:lang w:val="en-US" w:eastAsia="zh-CN"/>
              </w:rPr>
              <w:t>2.行政机关加大政策宣传力度，提高群众对非法行医的辨识能力和维权意识；加强执法检查，及时发现并指导行政相对人纠正违法行为。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6</w:t>
            </w:r>
          </w:p>
        </w:tc>
        <w:tc>
          <w:tcPr>
            <w:tcW w:w="2130" w:type="dxa"/>
            <w:shd w:val="clear" w:color="auto" w:fill="FFFFFF"/>
            <w:vAlign w:val="center"/>
          </w:tcPr>
          <w:p>
            <w:pPr>
              <w:rPr>
                <w:rFonts w:hint="default"/>
              </w:rPr>
            </w:pPr>
            <w:r>
              <w:rPr>
                <w:rFonts w:hint="default"/>
                <w:lang w:val="en-US" w:eastAsia="zh-CN"/>
              </w:rPr>
              <w:t>未经县级卫生行政部门核准擅自使用抗菌药物</w:t>
            </w:r>
          </w:p>
        </w:tc>
        <w:tc>
          <w:tcPr>
            <w:tcW w:w="315" w:type="dxa"/>
            <w:shd w:val="clear" w:color="auto" w:fill="FFFFFF"/>
            <w:vAlign w:val="center"/>
          </w:tcPr>
          <w:p>
            <w:pPr>
              <w:rPr>
                <w:rFonts w:hint="default"/>
                <w:lang w:val="en-US" w:eastAsia="zh-CN"/>
              </w:rPr>
            </w:pPr>
            <w:r>
              <w:rPr>
                <w:rFonts w:hint="default"/>
                <w:lang w:val="en-US" w:eastAsia="zh-CN"/>
              </w:rPr>
              <w:t>高风险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《抗菌药物临应用管理办法》第五十四条</w:t>
            </w:r>
          </w:p>
        </w:tc>
        <w:tc>
          <w:tcPr>
            <w:tcW w:w="75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无</w:t>
            </w:r>
          </w:p>
        </w:tc>
        <w:tc>
          <w:tcPr>
            <w:tcW w:w="4425" w:type="dxa"/>
            <w:shd w:val="clear" w:color="auto" w:fill="FFFFFF"/>
            <w:vAlign w:val="center"/>
          </w:tcPr>
          <w:p>
            <w:pPr>
              <w:rPr>
                <w:rFonts w:hint="default"/>
              </w:rPr>
            </w:pPr>
            <w:r>
              <w:rPr>
                <w:rFonts w:hint="default"/>
                <w:lang w:val="en-US" w:eastAsia="zh-CN"/>
              </w:rPr>
              <w:t>1.行政相对人加强相关法律法规学习，根据业务需要依法依规申请使用抗菌药物核准；</w:t>
            </w:r>
          </w:p>
          <w:p>
            <w:pPr>
              <w:rPr>
                <w:rFonts w:hint="default"/>
              </w:rPr>
            </w:pPr>
            <w:r>
              <w:rPr>
                <w:rFonts w:hint="default"/>
                <w:lang w:val="en-US" w:eastAsia="zh-CN"/>
              </w:rPr>
              <w:t>2.行政机关及时为符合条件的医疗卫生机构办理核准业务，加强执法检查，及时发现并指导行政相对人纠正违法行为。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7</w:t>
            </w:r>
          </w:p>
        </w:tc>
        <w:tc>
          <w:tcPr>
            <w:tcW w:w="2130" w:type="dxa"/>
            <w:shd w:val="clear" w:color="auto" w:fill="FFFFFF"/>
            <w:vAlign w:val="center"/>
          </w:tcPr>
          <w:p>
            <w:pPr>
              <w:rPr>
                <w:rFonts w:hint="default"/>
              </w:rPr>
            </w:pPr>
            <w:r>
              <w:rPr>
                <w:rFonts w:hint="default"/>
                <w:lang w:val="en-US" w:eastAsia="zh-CN"/>
              </w:rPr>
              <w:t>未执行国家有关卫生消毒标准、规范</w:t>
            </w:r>
          </w:p>
        </w:tc>
        <w:tc>
          <w:tcPr>
            <w:tcW w:w="315" w:type="dxa"/>
            <w:shd w:val="clear" w:color="auto" w:fill="FFFFFF"/>
            <w:vAlign w:val="center"/>
          </w:tcPr>
          <w:p>
            <w:pPr>
              <w:rPr>
                <w:rFonts w:hint="default"/>
                <w:lang w:val="en-US" w:eastAsia="zh-CN"/>
              </w:rPr>
            </w:pPr>
            <w:r>
              <w:rPr>
                <w:rFonts w:hint="default"/>
                <w:lang w:val="en-US" w:eastAsia="zh-CN"/>
              </w:rPr>
              <w:t>中风险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《消毒管理办法》第四条，《消毒管理办法》第四十一条</w:t>
            </w:r>
          </w:p>
        </w:tc>
        <w:tc>
          <w:tcPr>
            <w:tcW w:w="750" w:type="dxa"/>
            <w:vMerge w:val="restart"/>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《河南省卫生计生行政处罚裁量标准及适用规则等相关制度》（2017版）</w:t>
            </w:r>
          </w:p>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1.行政相对人加强相关法律法规学习，健全内部制度，加强内部监控；</w:t>
            </w:r>
          </w:p>
          <w:p>
            <w:pPr>
              <w:rPr>
                <w:rFonts w:hint="default"/>
              </w:rPr>
            </w:pPr>
            <w:r>
              <w:rPr>
                <w:rFonts w:hint="default"/>
                <w:lang w:val="en-US" w:eastAsia="zh-CN"/>
              </w:rPr>
              <w:t>2.行政机关加强执法监督检查，及时发现并指导行政相对人纠正违法行为。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8</w:t>
            </w:r>
          </w:p>
        </w:tc>
        <w:tc>
          <w:tcPr>
            <w:tcW w:w="2130" w:type="dxa"/>
            <w:shd w:val="clear" w:color="auto" w:fill="FFFFFF"/>
            <w:vAlign w:val="center"/>
          </w:tcPr>
          <w:p>
            <w:pPr>
              <w:rPr>
                <w:rFonts w:hint="default"/>
              </w:rPr>
            </w:pPr>
            <w:r>
              <w:rPr>
                <w:rFonts w:hint="default"/>
                <w:lang w:val="en-US" w:eastAsia="zh-CN"/>
              </w:rPr>
              <w:t>未依法取得公共场所卫生许可证擅自营业</w:t>
            </w:r>
          </w:p>
        </w:tc>
        <w:tc>
          <w:tcPr>
            <w:tcW w:w="315" w:type="dxa"/>
            <w:shd w:val="clear" w:color="auto" w:fill="FFFFFF"/>
            <w:vAlign w:val="center"/>
          </w:tcPr>
          <w:p>
            <w:pPr>
              <w:rPr>
                <w:rFonts w:hint="default"/>
                <w:lang w:val="en-US" w:eastAsia="zh-CN"/>
              </w:rPr>
            </w:pPr>
            <w:r>
              <w:rPr>
                <w:rFonts w:hint="default"/>
                <w:lang w:val="en-US" w:eastAsia="zh-CN"/>
              </w:rPr>
              <w:t>中风险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《公共场所卫生管理条例》第十四条，《公共场所卫生管理条例实施细则》第三十五条</w:t>
            </w:r>
          </w:p>
        </w:tc>
        <w:tc>
          <w:tcPr>
            <w:tcW w:w="750"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1.行政相对人加强相关法律法规学习，建立健全卫生管理制度，防范违法风险，及时申请办理行政许可。</w:t>
            </w:r>
          </w:p>
          <w:p>
            <w:pPr>
              <w:rPr>
                <w:rFonts w:hint="default"/>
              </w:rPr>
            </w:pPr>
            <w:r>
              <w:rPr>
                <w:rFonts w:hint="default"/>
                <w:lang w:val="en-US" w:eastAsia="zh-CN"/>
              </w:rPr>
              <w:t>2.行政机关加强执法检查，及时发现并指导行政相对人纠正违法行为。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9</w:t>
            </w:r>
          </w:p>
        </w:tc>
        <w:tc>
          <w:tcPr>
            <w:tcW w:w="2130" w:type="dxa"/>
            <w:shd w:val="clear" w:color="auto" w:fill="FFFFFF"/>
            <w:vAlign w:val="center"/>
          </w:tcPr>
          <w:p>
            <w:pPr>
              <w:rPr>
                <w:rFonts w:hint="default"/>
              </w:rPr>
            </w:pPr>
            <w:r>
              <w:rPr>
                <w:rFonts w:hint="default"/>
                <w:lang w:val="en-US" w:eastAsia="zh-CN"/>
              </w:rPr>
              <w:t>压力蒸汽灭菌器未按规定开展每月生物监测</w:t>
            </w:r>
          </w:p>
        </w:tc>
        <w:tc>
          <w:tcPr>
            <w:tcW w:w="315" w:type="dxa"/>
            <w:shd w:val="clear" w:color="auto" w:fill="FFFFFF"/>
            <w:vAlign w:val="center"/>
          </w:tcPr>
          <w:p>
            <w:pPr>
              <w:rPr>
                <w:rFonts w:hint="default"/>
                <w:lang w:val="en-US" w:eastAsia="zh-CN"/>
              </w:rPr>
            </w:pPr>
            <w:r>
              <w:rPr>
                <w:rFonts w:hint="default"/>
                <w:lang w:val="en-US" w:eastAsia="zh-CN"/>
              </w:rPr>
              <w:t>中风险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《消毒管理办法》第四十二条</w:t>
            </w:r>
          </w:p>
        </w:tc>
        <w:tc>
          <w:tcPr>
            <w:tcW w:w="750"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1.行政相对人加强相关法律法规学习，建立健全消毒管理制度，完善内部管理机制。</w:t>
            </w:r>
          </w:p>
          <w:p>
            <w:pPr>
              <w:rPr>
                <w:rFonts w:hint="default"/>
              </w:rPr>
            </w:pPr>
            <w:r>
              <w:rPr>
                <w:rFonts w:hint="default"/>
                <w:lang w:val="en-US" w:eastAsia="zh-CN"/>
              </w:rPr>
              <w:t>2.执法人员加强执法检查，及时发现并指导行政相对人纠正违法行为。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10</w:t>
            </w:r>
          </w:p>
        </w:tc>
        <w:tc>
          <w:tcPr>
            <w:tcW w:w="2130" w:type="dxa"/>
            <w:shd w:val="clear" w:color="auto" w:fill="FFFFFF"/>
            <w:vAlign w:val="center"/>
          </w:tcPr>
          <w:p>
            <w:pPr>
              <w:rPr>
                <w:rFonts w:hint="default"/>
              </w:rPr>
            </w:pPr>
            <w:r>
              <w:rPr>
                <w:rFonts w:hint="default"/>
                <w:lang w:val="en-US" w:eastAsia="zh-CN"/>
              </w:rPr>
              <w:t>消毒产品生产经营单位生产的消毒产品无卫生许可证或新消毒产品卫生许可批准文件</w:t>
            </w:r>
          </w:p>
        </w:tc>
        <w:tc>
          <w:tcPr>
            <w:tcW w:w="315" w:type="dxa"/>
            <w:shd w:val="clear" w:color="auto" w:fill="FFFFFF"/>
            <w:vAlign w:val="center"/>
          </w:tcPr>
          <w:p>
            <w:pPr>
              <w:rPr>
                <w:rFonts w:hint="default"/>
                <w:lang w:val="en-US" w:eastAsia="zh-CN"/>
              </w:rPr>
            </w:pPr>
            <w:r>
              <w:rPr>
                <w:rFonts w:hint="default"/>
                <w:lang w:val="en-US" w:eastAsia="zh-CN"/>
              </w:rPr>
              <w:t>中风险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《消毒管理办法》第四十三条</w:t>
            </w:r>
          </w:p>
        </w:tc>
        <w:tc>
          <w:tcPr>
            <w:tcW w:w="750"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1.行政相对人加强相关法律法规学习，规范消毒产品生产经营行为；</w:t>
            </w:r>
          </w:p>
          <w:p>
            <w:pPr>
              <w:rPr>
                <w:rFonts w:hint="default"/>
              </w:rPr>
            </w:pPr>
            <w:r>
              <w:rPr>
                <w:rFonts w:hint="default"/>
                <w:lang w:val="en-US" w:eastAsia="zh-CN"/>
              </w:rPr>
              <w:t>2.行政机关加强执法检查，及时发现并指导行政相对人纠正违法行为。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11</w:t>
            </w:r>
          </w:p>
        </w:tc>
        <w:tc>
          <w:tcPr>
            <w:tcW w:w="2130" w:type="dxa"/>
            <w:shd w:val="clear" w:color="auto" w:fill="FFFFFF"/>
            <w:vAlign w:val="center"/>
          </w:tcPr>
          <w:p>
            <w:pPr>
              <w:rPr>
                <w:rFonts w:hint="default"/>
              </w:rPr>
            </w:pPr>
            <w:r>
              <w:rPr>
                <w:rFonts w:hint="default"/>
                <w:lang w:val="en-US" w:eastAsia="zh-CN"/>
              </w:rPr>
              <w:t>生产或者销售无卫生许可批准文件的涉及饮用水卫生安全的产品</w:t>
            </w:r>
          </w:p>
        </w:tc>
        <w:tc>
          <w:tcPr>
            <w:tcW w:w="315" w:type="dxa"/>
            <w:shd w:val="clear" w:color="auto" w:fill="FFFFFF"/>
            <w:vAlign w:val="center"/>
          </w:tcPr>
          <w:p>
            <w:pPr>
              <w:rPr>
                <w:rFonts w:hint="default"/>
                <w:lang w:val="en-US" w:eastAsia="zh-CN"/>
              </w:rPr>
            </w:pPr>
            <w:r>
              <w:rPr>
                <w:rFonts w:hint="default"/>
                <w:lang w:val="en-US" w:eastAsia="zh-CN"/>
              </w:rPr>
              <w:t>中风险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《生活饮用水卫生监督管理办法》第二十七条</w:t>
            </w:r>
          </w:p>
        </w:tc>
        <w:tc>
          <w:tcPr>
            <w:tcW w:w="750"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1.行政相对人加强相关法律法规学习，依法办理相关许可或查验许可批准文件；</w:t>
            </w:r>
          </w:p>
          <w:p>
            <w:pPr>
              <w:rPr>
                <w:rFonts w:hint="default"/>
              </w:rPr>
            </w:pPr>
            <w:r>
              <w:rPr>
                <w:rFonts w:hint="default"/>
                <w:lang w:val="en-US" w:eastAsia="zh-CN"/>
              </w:rPr>
              <w:t>2.行政机关加强执法检查，及时发现并指导行政相对人纠正违法行为。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12</w:t>
            </w:r>
          </w:p>
        </w:tc>
        <w:tc>
          <w:tcPr>
            <w:tcW w:w="2130" w:type="dxa"/>
            <w:shd w:val="clear" w:color="auto" w:fill="FFFFFF"/>
            <w:vAlign w:val="center"/>
          </w:tcPr>
          <w:p>
            <w:pPr>
              <w:rPr>
                <w:rFonts w:hint="default"/>
              </w:rPr>
            </w:pPr>
            <w:r>
              <w:rPr>
                <w:rFonts w:hint="default"/>
                <w:lang w:val="en-US" w:eastAsia="zh-CN"/>
              </w:rPr>
              <w:t>未索取疫苗储存运输全过程的温度监测记录</w:t>
            </w:r>
          </w:p>
        </w:tc>
        <w:tc>
          <w:tcPr>
            <w:tcW w:w="315" w:type="dxa"/>
            <w:shd w:val="clear" w:color="auto" w:fill="FFFFFF"/>
            <w:vAlign w:val="center"/>
          </w:tcPr>
          <w:p>
            <w:pPr>
              <w:rPr>
                <w:rFonts w:hint="default"/>
                <w:lang w:val="en-US" w:eastAsia="zh-CN"/>
              </w:rPr>
            </w:pPr>
            <w:r>
              <w:rPr>
                <w:rFonts w:hint="default"/>
                <w:lang w:val="en-US" w:eastAsia="zh-CN"/>
              </w:rPr>
              <w:t>中风险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《疫苗流通和预防接种管理条例》第五十九条第（一）项</w:t>
            </w:r>
          </w:p>
        </w:tc>
        <w:tc>
          <w:tcPr>
            <w:tcW w:w="750"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1.行政相对人加强相关法律法规学习，建立健全相关制度，加强内部监督管理；</w:t>
            </w:r>
          </w:p>
          <w:p>
            <w:pPr>
              <w:rPr>
                <w:rFonts w:hint="default"/>
              </w:rPr>
            </w:pPr>
            <w:r>
              <w:rPr>
                <w:rFonts w:hint="default"/>
                <w:lang w:val="en-US" w:eastAsia="zh-CN"/>
              </w:rPr>
              <w:t>2.执法人员加强执法检查，及时发现并指导行政相对人纠正违法行为。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13</w:t>
            </w:r>
          </w:p>
        </w:tc>
        <w:tc>
          <w:tcPr>
            <w:tcW w:w="2130" w:type="dxa"/>
            <w:shd w:val="clear" w:color="auto" w:fill="FFFFFF"/>
            <w:vAlign w:val="center"/>
          </w:tcPr>
          <w:p>
            <w:pPr>
              <w:rPr>
                <w:rFonts w:hint="default"/>
              </w:rPr>
            </w:pPr>
            <w:r>
              <w:rPr>
                <w:rFonts w:hint="default"/>
                <w:lang w:val="en-US" w:eastAsia="zh-CN"/>
              </w:rPr>
              <w:t>诊疗活动超出登记范围</w:t>
            </w:r>
          </w:p>
        </w:tc>
        <w:tc>
          <w:tcPr>
            <w:tcW w:w="315" w:type="dxa"/>
            <w:shd w:val="clear" w:color="auto" w:fill="FFFFFF"/>
            <w:vAlign w:val="center"/>
          </w:tcPr>
          <w:p>
            <w:pPr>
              <w:rPr>
                <w:rFonts w:hint="default"/>
                <w:lang w:val="en-US" w:eastAsia="zh-CN"/>
              </w:rPr>
            </w:pPr>
            <w:r>
              <w:rPr>
                <w:rFonts w:hint="default"/>
                <w:lang w:val="en-US" w:eastAsia="zh-CN"/>
              </w:rPr>
              <w:t>中风险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《医疗机构管理条例》第四十七条 《医疗机构管理条例实施细则》第八十条</w:t>
            </w:r>
          </w:p>
        </w:tc>
        <w:tc>
          <w:tcPr>
            <w:tcW w:w="750"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1.行政相对人加强相关法律法规学习，及时依法申请变更诊疗科目；</w:t>
            </w:r>
          </w:p>
          <w:p>
            <w:pPr>
              <w:rPr>
                <w:rFonts w:hint="default"/>
              </w:rPr>
            </w:pPr>
            <w:r>
              <w:rPr>
                <w:rFonts w:hint="default"/>
                <w:lang w:val="en-US" w:eastAsia="zh-CN"/>
              </w:rPr>
              <w:t>2.行政机关提高办事效率，及时依法依规为行政相对人相关行政许可；加强执法检查，及时发现并指导行政相对人纠正违法行为。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14</w:t>
            </w:r>
          </w:p>
        </w:tc>
        <w:tc>
          <w:tcPr>
            <w:tcW w:w="2130" w:type="dxa"/>
            <w:shd w:val="clear" w:color="auto" w:fill="FFFFFF"/>
            <w:vAlign w:val="center"/>
          </w:tcPr>
          <w:p>
            <w:pPr>
              <w:rPr>
                <w:rFonts w:hint="default"/>
              </w:rPr>
            </w:pPr>
            <w:r>
              <w:rPr>
                <w:rFonts w:hint="default"/>
                <w:lang w:val="en-US" w:eastAsia="zh-CN"/>
              </w:rPr>
              <w:t>医院产生的废水未经严格消毒直接排放</w:t>
            </w:r>
          </w:p>
        </w:tc>
        <w:tc>
          <w:tcPr>
            <w:tcW w:w="315" w:type="dxa"/>
            <w:shd w:val="clear" w:color="auto" w:fill="FFFFFF"/>
            <w:vAlign w:val="center"/>
          </w:tcPr>
          <w:p>
            <w:pPr>
              <w:rPr>
                <w:rFonts w:hint="default"/>
                <w:lang w:val="en-US" w:eastAsia="zh-CN"/>
              </w:rPr>
            </w:pPr>
            <w:r>
              <w:rPr>
                <w:rFonts w:hint="default"/>
                <w:lang w:val="en-US" w:eastAsia="zh-CN"/>
              </w:rPr>
              <w:t>中风险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《医疗废物管理条例》第四十七条第五项</w:t>
            </w:r>
          </w:p>
        </w:tc>
        <w:tc>
          <w:tcPr>
            <w:tcW w:w="750"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1.行政相对人加强相关法律法规学习，健全管理制度，严格医疗废物管理；</w:t>
            </w:r>
          </w:p>
          <w:p>
            <w:pPr>
              <w:rPr>
                <w:rFonts w:hint="default"/>
              </w:rPr>
            </w:pPr>
            <w:r>
              <w:rPr>
                <w:rFonts w:hint="default"/>
                <w:lang w:val="en-US" w:eastAsia="zh-CN"/>
              </w:rPr>
              <w:t>2.行政机关加强执法检查，及时发现并指导行政相对人纠正违法行为。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15</w:t>
            </w:r>
          </w:p>
        </w:tc>
        <w:tc>
          <w:tcPr>
            <w:tcW w:w="2130" w:type="dxa"/>
            <w:shd w:val="clear" w:color="auto" w:fill="FFFFFF"/>
            <w:vAlign w:val="center"/>
          </w:tcPr>
          <w:p>
            <w:pPr>
              <w:rPr>
                <w:rFonts w:hint="default"/>
              </w:rPr>
            </w:pPr>
            <w:r>
              <w:rPr>
                <w:rFonts w:hint="default"/>
                <w:lang w:val="en-US" w:eastAsia="zh-CN"/>
              </w:rPr>
              <w:t>未按照规定对公共场所空气、微小气候、水质、采光、照明、噪声、</w:t>
            </w:r>
          </w:p>
          <w:p>
            <w:pPr>
              <w:rPr>
                <w:rFonts w:hint="default"/>
              </w:rPr>
            </w:pPr>
            <w:r>
              <w:rPr>
                <w:rFonts w:hint="default"/>
                <w:lang w:val="en-US" w:eastAsia="zh-CN"/>
              </w:rPr>
              <w:t>顾客用品用具等进行卫生检测</w:t>
            </w:r>
          </w:p>
        </w:tc>
        <w:tc>
          <w:tcPr>
            <w:tcW w:w="315" w:type="dxa"/>
            <w:shd w:val="clear" w:color="auto" w:fill="FFFFFF"/>
            <w:vAlign w:val="center"/>
          </w:tcPr>
          <w:p>
            <w:pPr>
              <w:rPr>
                <w:rFonts w:hint="default"/>
                <w:lang w:val="en-US" w:eastAsia="zh-CN"/>
              </w:rPr>
            </w:pPr>
            <w:r>
              <w:rPr>
                <w:rFonts w:hint="default"/>
                <w:lang w:val="en-US" w:eastAsia="zh-CN"/>
              </w:rPr>
              <w:t>低风险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《公共场所卫生管理条例》第十四条，《公共场所卫生管理条例实施细则》第三十六条第一款</w:t>
            </w:r>
          </w:p>
        </w:tc>
        <w:tc>
          <w:tcPr>
            <w:tcW w:w="750"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1.行政相对人加强相关法律法规学习，按规定开展相关卫生检测；</w:t>
            </w:r>
          </w:p>
          <w:p>
            <w:pPr>
              <w:rPr>
                <w:rFonts w:hint="default"/>
              </w:rPr>
            </w:pPr>
            <w:r>
              <w:rPr>
                <w:rFonts w:hint="default"/>
                <w:lang w:val="en-US" w:eastAsia="zh-CN"/>
              </w:rPr>
              <w:t>2.行政机关加强宣传教育，让经营者意识到监测的重要性；加强执法检查，及时发现并指导行政相对人纠正违法行为。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16</w:t>
            </w:r>
          </w:p>
        </w:tc>
        <w:tc>
          <w:tcPr>
            <w:tcW w:w="2130" w:type="dxa"/>
            <w:shd w:val="clear" w:color="auto" w:fill="FFFFFF"/>
            <w:vAlign w:val="center"/>
          </w:tcPr>
          <w:p>
            <w:pPr>
              <w:rPr>
                <w:rFonts w:hint="default"/>
              </w:rPr>
            </w:pPr>
            <w:r>
              <w:rPr>
                <w:rFonts w:hint="default"/>
                <w:lang w:val="en-US" w:eastAsia="zh-CN"/>
              </w:rPr>
              <w:t>未按照规定对顾客用品用具清洗、消毒、保洁，或者重复使用一次性用品用具</w:t>
            </w:r>
          </w:p>
        </w:tc>
        <w:tc>
          <w:tcPr>
            <w:tcW w:w="315" w:type="dxa"/>
            <w:shd w:val="clear" w:color="auto" w:fill="FFFFFF"/>
            <w:vAlign w:val="center"/>
          </w:tcPr>
          <w:p>
            <w:pPr>
              <w:rPr>
                <w:rFonts w:hint="default"/>
                <w:lang w:val="en-US" w:eastAsia="zh-CN"/>
              </w:rPr>
            </w:pPr>
            <w:r>
              <w:rPr>
                <w:rFonts w:hint="default"/>
                <w:lang w:val="en-US" w:eastAsia="zh-CN"/>
              </w:rPr>
              <w:t>低风险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《公共场所卫生管理条例》第十四条，《公共场所卫生管理条例实施细则》第三十六条第二款</w:t>
            </w:r>
          </w:p>
        </w:tc>
        <w:tc>
          <w:tcPr>
            <w:tcW w:w="750"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1.行政相对人加强相关法律法规学习，规范经营行为；</w:t>
            </w:r>
          </w:p>
          <w:p>
            <w:pPr>
              <w:rPr>
                <w:rFonts w:hint="default"/>
              </w:rPr>
            </w:pPr>
            <w:r>
              <w:rPr>
                <w:rFonts w:hint="default"/>
                <w:lang w:val="en-US" w:eastAsia="zh-CN"/>
              </w:rPr>
              <w:t>2.行政机关加强宣传培训，让经营者认识到相关行为的危害性；加强执法检查，及时发现并指导行政相对人纠正违法行为。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17</w:t>
            </w:r>
          </w:p>
        </w:tc>
        <w:tc>
          <w:tcPr>
            <w:tcW w:w="2130" w:type="dxa"/>
            <w:shd w:val="clear" w:color="auto" w:fill="FFFFFF"/>
            <w:vAlign w:val="center"/>
          </w:tcPr>
          <w:p>
            <w:pPr>
              <w:rPr>
                <w:rFonts w:hint="default"/>
              </w:rPr>
            </w:pPr>
            <w:r>
              <w:rPr>
                <w:rFonts w:hint="default"/>
                <w:lang w:val="en-US" w:eastAsia="zh-CN"/>
              </w:rPr>
              <w:t>对经营单位安排未获得有效健康合格证明的从业人员从事直接为顾客服务工作</w:t>
            </w:r>
          </w:p>
        </w:tc>
        <w:tc>
          <w:tcPr>
            <w:tcW w:w="315" w:type="dxa"/>
            <w:shd w:val="clear" w:color="auto" w:fill="FFFFFF"/>
            <w:vAlign w:val="center"/>
          </w:tcPr>
          <w:p>
            <w:pPr>
              <w:rPr>
                <w:rFonts w:hint="default"/>
                <w:lang w:val="en-US" w:eastAsia="zh-CN"/>
              </w:rPr>
            </w:pPr>
            <w:r>
              <w:rPr>
                <w:rFonts w:hint="default"/>
                <w:lang w:val="en-US" w:eastAsia="zh-CN"/>
              </w:rPr>
              <w:t>低风险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《公共场所卫生管理条例》第十四条，《公共场所卫生管理条例实施细则》第三十八条</w:t>
            </w:r>
          </w:p>
        </w:tc>
        <w:tc>
          <w:tcPr>
            <w:tcW w:w="750"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1.行政相对人加强相关法律法规学习，健全内部管理制度，严格从业人员管理；</w:t>
            </w:r>
          </w:p>
          <w:p>
            <w:pPr>
              <w:rPr>
                <w:rFonts w:hint="default"/>
              </w:rPr>
            </w:pPr>
            <w:r>
              <w:rPr>
                <w:rFonts w:hint="default"/>
                <w:lang w:val="en-US" w:eastAsia="zh-CN"/>
              </w:rPr>
              <w:t>2.行政机关要为从业人员取得健康合格证明提供高效便捷服务；加强执法检查，及时发现并指导行政相对人纠正违法行为。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18</w:t>
            </w:r>
          </w:p>
        </w:tc>
        <w:tc>
          <w:tcPr>
            <w:tcW w:w="2130" w:type="dxa"/>
            <w:shd w:val="clear" w:color="auto" w:fill="FFFFFF"/>
            <w:vAlign w:val="center"/>
          </w:tcPr>
          <w:p>
            <w:pPr>
              <w:rPr>
                <w:rFonts w:hint="default"/>
              </w:rPr>
            </w:pPr>
            <w:r>
              <w:rPr>
                <w:rFonts w:hint="default"/>
                <w:lang w:val="en-US" w:eastAsia="zh-CN"/>
              </w:rPr>
              <w:t>消毒产品生产经营单位生产的消毒产品的标签（说明书）和宣传内容不真实，出现或暗示对疾病的治疗效果</w:t>
            </w:r>
          </w:p>
        </w:tc>
        <w:tc>
          <w:tcPr>
            <w:tcW w:w="315" w:type="dxa"/>
            <w:shd w:val="clear" w:color="auto" w:fill="FFFFFF"/>
            <w:vAlign w:val="center"/>
          </w:tcPr>
          <w:p>
            <w:pPr>
              <w:rPr>
                <w:rFonts w:hint="default"/>
                <w:lang w:val="en-US" w:eastAsia="zh-CN"/>
              </w:rPr>
            </w:pPr>
            <w:r>
              <w:rPr>
                <w:rFonts w:hint="default"/>
                <w:lang w:val="en-US" w:eastAsia="zh-CN"/>
              </w:rPr>
              <w:t>低风险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《消毒管理办法》第四十三条</w:t>
            </w:r>
          </w:p>
        </w:tc>
        <w:tc>
          <w:tcPr>
            <w:tcW w:w="750"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1.行政相对人加强相关法律法规学习，增强法纪观念和守法意识；</w:t>
            </w:r>
          </w:p>
          <w:p>
            <w:pPr>
              <w:rPr>
                <w:rFonts w:hint="default"/>
              </w:rPr>
            </w:pPr>
            <w:r>
              <w:rPr>
                <w:rFonts w:hint="default"/>
                <w:lang w:val="en-US" w:eastAsia="zh-CN"/>
              </w:rPr>
              <w:t>2.行政执法人员加强执法检查，及时发现并指导行政相对人纠正违法行为。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19</w:t>
            </w:r>
          </w:p>
        </w:tc>
        <w:tc>
          <w:tcPr>
            <w:tcW w:w="2130" w:type="dxa"/>
            <w:shd w:val="clear" w:color="auto" w:fill="FFFFFF"/>
            <w:vAlign w:val="center"/>
          </w:tcPr>
          <w:p>
            <w:pPr>
              <w:rPr>
                <w:rFonts w:hint="default"/>
              </w:rPr>
            </w:pPr>
            <w:r>
              <w:rPr>
                <w:rFonts w:hint="default"/>
                <w:lang w:val="en-US" w:eastAsia="zh-CN"/>
              </w:rPr>
              <w:t>医疗机构未经批准开展健康体检活动</w:t>
            </w:r>
          </w:p>
        </w:tc>
        <w:tc>
          <w:tcPr>
            <w:tcW w:w="315" w:type="dxa"/>
            <w:shd w:val="clear" w:color="auto" w:fill="FFFFFF"/>
            <w:vAlign w:val="center"/>
          </w:tcPr>
          <w:p>
            <w:pPr>
              <w:rPr>
                <w:rFonts w:hint="default"/>
                <w:lang w:val="en-US" w:eastAsia="zh-CN"/>
              </w:rPr>
            </w:pPr>
            <w:r>
              <w:rPr>
                <w:rFonts w:hint="default"/>
                <w:lang w:val="en-US" w:eastAsia="zh-CN"/>
              </w:rPr>
              <w:t>低风险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《医疗机构管理条例》第四十七条</w:t>
            </w:r>
          </w:p>
        </w:tc>
        <w:tc>
          <w:tcPr>
            <w:tcW w:w="750"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1.行政相对人加强相关法律法规学习，依法开展健康体检活动；</w:t>
            </w:r>
          </w:p>
          <w:p>
            <w:pPr>
              <w:rPr>
                <w:rFonts w:hint="default"/>
              </w:rPr>
            </w:pPr>
            <w:r>
              <w:rPr>
                <w:rFonts w:hint="default"/>
                <w:lang w:val="en-US" w:eastAsia="zh-CN"/>
              </w:rPr>
              <w:t>2.行政机关加大政策宣传力度，提高群众对非法开展健康体检的辨识能力和维权意识；加强执法检查，及时发现并指导行政相对人纠正违法行为。</w:t>
            </w:r>
          </w:p>
        </w:tc>
        <w:tc>
          <w:tcPr>
            <w:tcW w:w="1071" w:type="dxa"/>
            <w:vMerge w:val="continue"/>
            <w:tcBorders/>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87EC9"/>
    <w:rsid w:val="64587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2020-08-07T07:19:00Z</dcterms:created>
  <dc:creator>榆潜</dc:creator>
  <cp:lastModifiedBy>榆潜</cp:lastModifiedBy>
  <dcterms:modified xsi:type="dcterms:W3CDTF">2020-08-07T07:36:38Z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