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vertAlign w:val="baseline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许昌市卫健委行政裁决事项清单（第一批）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915"/>
        <w:gridCol w:w="1995"/>
        <w:gridCol w:w="141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法律法规依据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办理程序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时限</w:t>
            </w:r>
          </w:p>
        </w:tc>
        <w:tc>
          <w:tcPr>
            <w:tcW w:w="1754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救济渠道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医疗机构名称争议裁决</w:t>
            </w:r>
          </w:p>
        </w:tc>
        <w:tc>
          <w:tcPr>
            <w:tcW w:w="69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《医疗机构管理条例实施细则》第四十九条  </w:t>
            </w:r>
            <w:r>
              <w:rPr>
                <w:rFonts w:hint="eastAsia" w:ascii="仿宋_GB2312" w:hAnsi="仿宋_GB2312" w:eastAsia="仿宋_GB2312" w:cs="仿宋_GB2312"/>
              </w:rPr>
              <w:t>两个以上申请人向同一核准机关申请相同的医疗机构名称，核准机关依照申请在先原则核定。属于同一天申请的，应当由申请人双方协商解决;协商不成的，由核准机关作出裁决。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240" w:firstLineChars="1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两个以上医疗机构因已经核准登记的医疗机构名称相同发生争议时，核准机关依照登记在先原则处理。属于同一天登记的，应当由双方协商解决;协商不成的，由核准机关报上一级卫生计生行政部门作出裁决。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 w:bidi="ar"/>
              </w:rPr>
              <w:t>许昌市东城区（县）竹林路街道105号市民之家2楼综合室现场办理或河南政务网网上办理</w:t>
            </w:r>
          </w:p>
        </w:tc>
        <w:tc>
          <w:tcPr>
            <w:tcW w:w="1410" w:type="dxa"/>
          </w:tcPr>
          <w:p>
            <w:pPr>
              <w:ind w:left="320" w:leftChars="10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 w:bidi="ar"/>
              </w:rPr>
              <w:t>10个工作日</w:t>
            </w:r>
          </w:p>
        </w:tc>
        <w:tc>
          <w:tcPr>
            <w:tcW w:w="17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480" w:firstLineChars="20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在法定期限内，既可以以民事争议的对方当事人为被告提起民事诉讼，也可以对行政裁决行为提起行政诉讼，并申请法院一并解决相关民事争议。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D7158"/>
    <w:rsid w:val="26D23BDB"/>
    <w:rsid w:val="3A097D44"/>
    <w:rsid w:val="3F680162"/>
    <w:rsid w:val="640E529F"/>
    <w:rsid w:val="752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vanish/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hover12"/>
    <w:basedOn w:val="5"/>
    <w:uiPriority w:val="0"/>
    <w:rPr>
      <w:shd w:val="clear" w:fill="0B3791"/>
    </w:rPr>
  </w:style>
  <w:style w:type="character" w:customStyle="1" w:styleId="17">
    <w:name w:val="hover13"/>
    <w:basedOn w:val="5"/>
    <w:uiPriority w:val="0"/>
    <w:rPr>
      <w:shd w:val="clear" w:fill="0B3791"/>
    </w:rPr>
  </w:style>
  <w:style w:type="character" w:customStyle="1" w:styleId="18">
    <w:name w:val="not([class*=suffix])"/>
    <w:basedOn w:val="5"/>
    <w:uiPriority w:val="0"/>
    <w:rPr>
      <w:sz w:val="19"/>
      <w:szCs w:val="19"/>
    </w:rPr>
  </w:style>
  <w:style w:type="character" w:customStyle="1" w:styleId="19">
    <w:name w:val="not([class*=suffix])1"/>
    <w:basedOn w:val="5"/>
    <w:uiPriority w:val="0"/>
  </w:style>
  <w:style w:type="character" w:customStyle="1" w:styleId="20">
    <w:name w:val="fontborder"/>
    <w:basedOn w:val="5"/>
    <w:uiPriority w:val="0"/>
    <w:rPr>
      <w:bdr w:val="single" w:color="000000" w:sz="6" w:space="0"/>
    </w:rPr>
  </w:style>
  <w:style w:type="character" w:customStyle="1" w:styleId="21">
    <w:name w:val="fontstrikethrough"/>
    <w:basedOn w:val="5"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Administrator</dc:creator>
  <cp:lastModifiedBy>Administrator</cp:lastModifiedBy>
  <cp:lastPrinted>2021-07-21T00:50:10Z</cp:lastPrinted>
  <dcterms:modified xsi:type="dcterms:W3CDTF">2021-07-21T03:03:34Z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