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仿宋_GB2312" w:hAnsi="仿宋_GB2312" w:eastAsia="仿宋_GB2312" w:cs="仿宋_GB2312"/>
          <w:sz w:val="32"/>
          <w:szCs w:val="32"/>
          <w:lang w:eastAsia="zh-CN"/>
        </w:rPr>
      </w:pPr>
      <w:bookmarkStart w:id="0" w:name="_GoBack"/>
      <w:r>
        <w:rPr>
          <w:rFonts w:hint="eastAsia" w:ascii="微软雅黑" w:hAnsi="微软雅黑" w:eastAsia="微软雅黑" w:cs="微软雅黑"/>
          <w:b/>
          <w:i w:val="0"/>
          <w:caps w:val="0"/>
          <w:color w:val="000000" w:themeColor="text1"/>
          <w:spacing w:val="0"/>
          <w:sz w:val="39"/>
          <w:szCs w:val="39"/>
          <w:shd w:val="clear" w:fill="FFFFFF"/>
          <w:lang w:eastAsia="zh-CN"/>
          <w14:textFill>
            <w14:solidFill>
              <w14:schemeClr w14:val="tx1"/>
            </w14:solidFill>
          </w14:textFill>
        </w:rPr>
        <w:t>许昌市卫生健康委关于</w:t>
      </w:r>
      <w:r>
        <w:rPr>
          <w:rFonts w:hint="eastAsia" w:ascii="微软雅黑" w:hAnsi="微软雅黑" w:eastAsia="微软雅黑" w:cs="微软雅黑"/>
          <w:b/>
          <w:i w:val="0"/>
          <w:caps w:val="0"/>
          <w:color w:val="000000" w:themeColor="text1"/>
          <w:spacing w:val="0"/>
          <w:sz w:val="39"/>
          <w:szCs w:val="39"/>
          <w:shd w:val="clear" w:fill="FFFFFF"/>
          <w14:textFill>
            <w14:solidFill>
              <w14:schemeClr w14:val="tx1"/>
            </w14:solidFill>
          </w14:textFill>
        </w:rPr>
        <w:t>公布专项整治侵害群众利益问题监督举报方式</w:t>
      </w:r>
      <w:r>
        <w:rPr>
          <w:rFonts w:hint="eastAsia" w:ascii="微软雅黑" w:hAnsi="微软雅黑" w:eastAsia="微软雅黑" w:cs="微软雅黑"/>
          <w:b/>
          <w:i w:val="0"/>
          <w:caps w:val="0"/>
          <w:color w:val="000000" w:themeColor="text1"/>
          <w:spacing w:val="0"/>
          <w:sz w:val="39"/>
          <w:szCs w:val="39"/>
          <w:shd w:val="clear" w:fill="FFFFFF"/>
          <w:lang w:eastAsia="zh-CN"/>
          <w14:textFill>
            <w14:solidFill>
              <w14:schemeClr w14:val="tx1"/>
            </w14:solidFill>
          </w14:textFill>
        </w:rPr>
        <w:t>的公告</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240" w:afterAutospacing="0" w:line="30" w:lineRule="atLeas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巩固拓展“不忘初心、牢记使命”主题教育关于专项整治漠视侵害群众利益问题的工作成果，进一步规范行政执法行为，纠正不正之风，促进行政机关“严格规范公正文明”执法，按照市法治政府建设领导小组办公室《关于开展民生领域侵害群众利益问题专项整治实施方案》的要求，在全市卫生健康系统组织开展卫生健康领域侵害群众利益行政执法突出问题专项整治工作。现将专项整治受理群众监督举报和反映问题方式公布如下。</w:t>
      </w:r>
    </w:p>
    <w:tbl>
      <w:tblPr>
        <w:tblStyle w:val="5"/>
        <w:tblpPr w:leftFromText="180" w:rightFromText="180" w:vertAnchor="text" w:horzAnchor="page" w:tblpX="1114" w:tblpY="240"/>
        <w:tblOverlap w:val="never"/>
        <w:tblW w:w="14006"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9828"/>
        <w:gridCol w:w="41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597" w:hRule="atLeast"/>
        </w:trPr>
        <w:tc>
          <w:tcPr>
            <w:tcW w:w="982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center"/>
              <w:rPr>
                <w:rFonts w:ascii="方正黑体_GBK" w:hAnsi="方正黑体_GBK" w:eastAsia="方正黑体_GBK" w:cs="方正黑体_GBK"/>
                <w:b/>
                <w:kern w:val="0"/>
                <w:sz w:val="24"/>
                <w:szCs w:val="24"/>
                <w:lang w:val="en-US" w:eastAsia="zh-CN" w:bidi="ar"/>
              </w:rPr>
            </w:pPr>
            <w:r>
              <w:rPr>
                <w:rFonts w:ascii="方正黑体_GBK" w:hAnsi="方正黑体_GBK" w:eastAsia="方正黑体_GBK" w:cs="方正黑体_GBK"/>
                <w:b/>
                <w:kern w:val="0"/>
                <w:sz w:val="24"/>
                <w:szCs w:val="24"/>
                <w:lang w:val="en-US" w:eastAsia="zh-CN" w:bidi="ar"/>
              </w:rPr>
              <w:t>整治项目</w:t>
            </w:r>
          </w:p>
        </w:tc>
        <w:tc>
          <w:tcPr>
            <w:tcW w:w="41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center"/>
              <w:rPr>
                <w:sz w:val="24"/>
                <w:szCs w:val="24"/>
              </w:rPr>
            </w:pPr>
            <w:r>
              <w:rPr>
                <w:rFonts w:hint="default" w:ascii="方正黑体_GBK" w:hAnsi="方正黑体_GBK" w:eastAsia="方正黑体_GBK" w:cs="方正黑体_GBK"/>
                <w:b/>
                <w:kern w:val="0"/>
                <w:sz w:val="24"/>
                <w:szCs w:val="24"/>
                <w:lang w:val="en-US" w:eastAsia="zh-CN" w:bidi="ar"/>
              </w:rPr>
              <w:t>受理群众监督举报和反映问题方式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6" w:hRule="atLeast"/>
        </w:trPr>
        <w:tc>
          <w:tcPr>
            <w:tcW w:w="9828"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sz w:val="24"/>
                <w:szCs w:val="24"/>
              </w:rPr>
            </w:pPr>
            <w:r>
              <w:rPr>
                <w:rFonts w:hint="eastAsia" w:ascii="楷体_GB2312" w:hAnsi="楷体_GB2312" w:eastAsia="楷体_GB2312" w:cs="楷体_GB2312"/>
                <w:b/>
                <w:bCs/>
                <w:kern w:val="2"/>
                <w:sz w:val="24"/>
                <w:szCs w:val="24"/>
                <w:lang w:val="en-US" w:eastAsia="zh-CN" w:bidi="ar-SA"/>
              </w:rPr>
              <w:t>1.执法不公正。</w:t>
            </w:r>
            <w:r>
              <w:rPr>
                <w:rFonts w:hint="eastAsia" w:ascii="仿宋_GB2312" w:hAnsi="仿宋_GB2312" w:eastAsia="仿宋_GB2312" w:cs="仿宋_GB2312"/>
                <w:kern w:val="2"/>
                <w:sz w:val="24"/>
                <w:szCs w:val="24"/>
                <w:lang w:val="en-US" w:eastAsia="zh-CN" w:bidi="ar-SA"/>
              </w:rPr>
              <w:t>主要包括违反规定随意性执法，选择性执法；滥用自由裁量权，同案异罚，畸轻畸重，办关系案、人情案；执法不透明，以罚代管，弄虚作假等问题。</w:t>
            </w:r>
          </w:p>
        </w:tc>
        <w:tc>
          <w:tcPr>
            <w:tcW w:w="4178"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监督举报电话：0374-2330562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0374-6066315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监督举报邮箱：wsjd411000@163.com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right="0" w:firstLine="1680" w:firstLineChars="700"/>
              <w:jc w:val="left"/>
              <w:rPr>
                <w:rFonts w:hint="default"/>
                <w:lang w:val="en-US" w:eastAsia="zh-CN"/>
              </w:rPr>
            </w:pPr>
            <w:r>
              <w:rPr>
                <w:rFonts w:hint="eastAsia" w:ascii="仿宋_GB2312" w:hAnsi="仿宋_GB2312" w:eastAsia="仿宋_GB2312" w:cs="仿宋_GB2312"/>
                <w:kern w:val="2"/>
                <w:sz w:val="24"/>
                <w:szCs w:val="24"/>
                <w:lang w:val="en-US" w:eastAsia="zh-CN" w:bidi="ar-SA"/>
              </w:rPr>
              <w:t>xcswsjjdk@126.com</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98" w:hRule="atLeast"/>
        </w:trPr>
        <w:tc>
          <w:tcPr>
            <w:tcW w:w="9828" w:type="dxa"/>
            <w:tcBorders>
              <w:top w:val="single" w:color="auto" w:sz="4" w:space="0"/>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left"/>
              <w:rPr>
                <w:rFonts w:hint="default" w:ascii="楷体_GB2312" w:hAnsi="楷体_GB2312" w:eastAsia="楷体_GB2312" w:cs="楷体_GB2312"/>
                <w:b/>
                <w:bCs/>
                <w:kern w:val="2"/>
                <w:sz w:val="24"/>
                <w:szCs w:val="24"/>
                <w:lang w:val="en-US" w:eastAsia="zh-CN" w:bidi="ar-SA"/>
              </w:rPr>
            </w:pPr>
            <w:r>
              <w:rPr>
                <w:rFonts w:hint="eastAsia" w:ascii="楷体_GB2312" w:hAnsi="楷体_GB2312" w:eastAsia="楷体_GB2312" w:cs="楷体_GB2312"/>
                <w:b/>
                <w:bCs/>
                <w:kern w:val="2"/>
                <w:sz w:val="24"/>
                <w:szCs w:val="24"/>
                <w:lang w:val="en-US" w:eastAsia="zh-CN" w:bidi="ar-SA"/>
              </w:rPr>
              <w:t>2.执法不严格。</w:t>
            </w:r>
            <w:r>
              <w:rPr>
                <w:rFonts w:hint="eastAsia" w:ascii="仿宋_GB2312" w:hAnsi="仿宋_GB2312" w:eastAsia="仿宋_GB2312" w:cs="仿宋_GB2312"/>
                <w:kern w:val="2"/>
                <w:sz w:val="24"/>
                <w:szCs w:val="24"/>
                <w:lang w:val="en-US" w:eastAsia="zh-CN" w:bidi="ar-SA"/>
              </w:rPr>
              <w:t>主要包括对执行规定打折扣，发现问题不处理，受理投诉不及时，办理案件超时限；案件监管缺位，重大突发案件应急管控不到位；该报告的不报告，该移送的不移送等问题。</w:t>
            </w:r>
          </w:p>
        </w:tc>
        <w:tc>
          <w:tcPr>
            <w:tcW w:w="4178" w:type="dxa"/>
            <w:vMerge w:val="continue"/>
            <w:tcBorders>
              <w:left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left"/>
              <w:rPr>
                <w:rFonts w:hint="default" w:ascii="方正仿宋_GBK" w:hAnsi="方正仿宋_GBK" w:eastAsia="方正仿宋_GBK" w:cs="方正仿宋_GBK"/>
                <w:b/>
                <w:kern w:val="0"/>
                <w:sz w:val="24"/>
                <w:szCs w:val="24"/>
                <w:lang w:val="en-US" w:eastAsia="zh-CN" w:bidi="ar"/>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84" w:hRule="atLeast"/>
        </w:trPr>
        <w:tc>
          <w:tcPr>
            <w:tcW w:w="9828"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楷体_GB2312" w:hAnsi="楷体_GB2312" w:eastAsia="仿宋_GB2312" w:cs="楷体_GB2312"/>
                <w:b/>
                <w:bCs/>
                <w:kern w:val="2"/>
                <w:sz w:val="18"/>
                <w:szCs w:val="18"/>
                <w:lang w:val="en-US" w:eastAsia="zh-CN" w:bidi="ar-SA"/>
              </w:rPr>
            </w:pPr>
            <w:r>
              <w:rPr>
                <w:rFonts w:hint="eastAsia" w:ascii="楷体_GB2312" w:hAnsi="楷体_GB2312" w:eastAsia="楷体_GB2312" w:cs="楷体_GB2312"/>
                <w:b/>
                <w:bCs/>
                <w:kern w:val="2"/>
                <w:sz w:val="24"/>
                <w:szCs w:val="24"/>
                <w:lang w:val="en-US" w:eastAsia="zh-CN" w:bidi="ar-SA"/>
              </w:rPr>
              <w:t>3.执法不规范。</w:t>
            </w:r>
            <w:r>
              <w:rPr>
                <w:rFonts w:hint="eastAsia" w:ascii="仿宋_GB2312" w:hAnsi="仿宋_GB2312" w:eastAsia="仿宋_GB2312" w:cs="仿宋_GB2312"/>
                <w:kern w:val="2"/>
                <w:sz w:val="24"/>
                <w:szCs w:val="24"/>
                <w:lang w:val="en-US" w:eastAsia="zh-CN" w:bidi="ar-SA"/>
              </w:rPr>
              <w:t>主要包括执法过程中不遵守法定程序，适用法律不准确，文书制作不规范等问题。</w:t>
            </w:r>
          </w:p>
        </w:tc>
        <w:tc>
          <w:tcPr>
            <w:tcW w:w="4178" w:type="dxa"/>
            <w:vMerge w:val="continue"/>
            <w:tcBorders>
              <w:left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left"/>
              <w:rPr>
                <w:rFonts w:hint="default" w:ascii="方正仿宋_GBK" w:hAnsi="方正仿宋_GBK" w:eastAsia="方正仿宋_GBK" w:cs="方正仿宋_GBK"/>
                <w:b/>
                <w:kern w:val="0"/>
                <w:sz w:val="24"/>
                <w:szCs w:val="24"/>
                <w:lang w:val="en-US" w:eastAsia="zh-CN" w:bidi="ar"/>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32" w:hRule="atLeast"/>
        </w:trPr>
        <w:tc>
          <w:tcPr>
            <w:tcW w:w="9828"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left"/>
              <w:rPr>
                <w:rFonts w:hint="default" w:ascii="楷体_GB2312" w:hAnsi="楷体_GB2312" w:eastAsia="楷体_GB2312" w:cs="楷体_GB2312"/>
                <w:b/>
                <w:bCs/>
                <w:kern w:val="2"/>
                <w:sz w:val="18"/>
                <w:szCs w:val="18"/>
                <w:lang w:val="en-US" w:eastAsia="zh-CN" w:bidi="ar-SA"/>
              </w:rPr>
            </w:pPr>
            <w:r>
              <w:rPr>
                <w:rFonts w:hint="eastAsia" w:ascii="楷体_GB2312" w:hAnsi="楷体_GB2312" w:eastAsia="楷体_GB2312" w:cs="楷体_GB2312"/>
                <w:b/>
                <w:bCs/>
                <w:kern w:val="2"/>
                <w:sz w:val="24"/>
                <w:szCs w:val="24"/>
                <w:lang w:val="en-US" w:eastAsia="zh-CN" w:bidi="ar-SA"/>
              </w:rPr>
              <w:t>4.执法不文明。</w:t>
            </w:r>
            <w:r>
              <w:rPr>
                <w:rFonts w:hint="eastAsia" w:ascii="仿宋_GB2312" w:hAnsi="仿宋_GB2312" w:eastAsia="仿宋_GB2312" w:cs="仿宋_GB2312"/>
                <w:kern w:val="2"/>
                <w:sz w:val="24"/>
                <w:szCs w:val="24"/>
                <w:lang w:val="en-US" w:eastAsia="zh-CN" w:bidi="ar-SA"/>
              </w:rPr>
              <w:t>主要包括设置障碍，刁难群众；对待群众态度恶劣，工作简单粗暴等问题。</w:t>
            </w:r>
          </w:p>
        </w:tc>
        <w:tc>
          <w:tcPr>
            <w:tcW w:w="4178"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00" w:lineRule="atLeast"/>
              <w:ind w:left="0" w:right="0"/>
              <w:jc w:val="left"/>
              <w:rPr>
                <w:rFonts w:hint="default" w:ascii="方正仿宋_GBK" w:hAnsi="方正仿宋_GBK" w:eastAsia="方正仿宋_GBK" w:cs="方正仿宋_GBK"/>
                <w:b/>
                <w:kern w:val="0"/>
                <w:sz w:val="24"/>
                <w:szCs w:val="24"/>
                <w:lang w:val="en-US" w:eastAsia="zh-CN" w:bidi="ar"/>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0" w:lineRule="atLeast"/>
        <w:ind w:right="0"/>
        <w:jc w:val="both"/>
        <w:textAlignment w:val="auto"/>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E1604"/>
    <w:rsid w:val="068D34A2"/>
    <w:rsid w:val="1C8E1604"/>
    <w:rsid w:val="328E6B4F"/>
    <w:rsid w:val="670002E5"/>
    <w:rsid w:val="76E82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2020-04-14T03:57:00Z</dcterms:created>
  <dc:creator>榆潜</dc:creator>
  <cp:lastModifiedBy>榆潜</cp:lastModifiedBy>
  <dcterms:modified xsi:type="dcterms:W3CDTF">2020-04-16T02:38:04Z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