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b/>
          <w:bCs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24"/>
          <w:szCs w:val="24"/>
          <w:lang w:eastAsia="zh-CN"/>
        </w:rPr>
        <w:t>许昌市卫健委</w:t>
      </w: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24"/>
          <w:szCs w:val="24"/>
        </w:rPr>
        <w:t>行政执法服务指南（行政处罚、行政检查、行政强制）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  <w:shd w:val="clear" w:color="auto" w:fill="FFFFFF"/>
          <w:lang w:eastAsia="zh-CN"/>
        </w:rPr>
        <w:t>许昌市卫健委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  <w:t>行政处罚服务指南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一、执法事项</w:t>
      </w: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卫生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健康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行政处罚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二、依据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《中华人民共和国行政处罚法》《中华人民共和国行政强制法》《中华人民共和国行政复议法》《中华人民共和国行政诉讼法》《中华人民共和国传染病防治法》《中华人民共和国执业医师法》《中华人民共和国职业病防治法》《中华人民共和国人口与计划生育法》《中华人民共和国母婴保健法》《中华人民共和国献血法》《医疗机构管理条例》《学校卫生工作条例》《医疗废物管理条例》《生活饮用水管理办法》《消毒管理办法》《公共场所卫生管理条例》等有关法律、法规及规章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三、处罚范围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：依法开展公共场所卫生、饮用水卫生、学校卫生、医疗卫生、职业卫生、放射卫生、传染病防治、计划生育和中医服务等综合监督行政执法，查处违法行为。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四、承办机构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许昌市卫生计生监督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局</w:t>
      </w:r>
    </w:p>
    <w:p>
      <w:pPr>
        <w:widowControl/>
        <w:shd w:val="clear" w:color="auto" w:fill="FFFFFF"/>
        <w:spacing w:line="600" w:lineRule="atLeast"/>
        <w:ind w:firstLine="645"/>
        <w:rPr>
          <w:rFonts w:hint="eastAsia" w:ascii="宋体" w:hAnsi="宋体" w:eastAsia="仿宋_GB2312" w:cs="宋体"/>
          <w:color w:val="666666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五、审批机构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许昌市卫健委</w:t>
      </w:r>
    </w:p>
    <w:p>
      <w:pPr>
        <w:widowControl/>
        <w:shd w:val="clear" w:color="auto" w:fill="FFFFFF"/>
        <w:spacing w:line="600" w:lineRule="atLeast"/>
        <w:ind w:firstLine="420"/>
        <w:jc w:val="left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 六、办理流程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：见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许昌市卫健委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行政处罚流程图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七、办理时限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达到立案条件的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自受理之日7日内立案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3个月作出行政处罚决定。需要延长办案时限的，应当在期限届满10前报请上级行政机关批准，延长期限一般不超过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3个月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（二）证据先行登记保存时限7天，查封扣押期限30天，情况复杂需要延长的，经行政机关负责人批准可延长30日。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（三）直接送达的文书7日内送达，公告送达时限60天。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八、监督方式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上级卫生健康部门监督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，稽查跟踪稽查。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九、救济渠道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（一）行政处罚事先告知下达后3日内，当事人有要求陈述、申辩或听证的权力；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（二）行政处罚决定书送达后，当事人应当在15日内履行。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（三）如不服行政机关作出的处罚决定，可在收到行政处罚决定书之日起60日内向上级行政部门或同级人民政府申请行政复议，或者6个月内向作出行政处罚决定行政机关所在地人民法院提请诉讼。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十、处罚结果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：向当事人送达行政处罚决定书，行政处罚结果在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许昌市卫生健康委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网站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和信用许昌网站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公示。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十一、责任追究</w:t>
      </w:r>
    </w:p>
    <w:p>
      <w:pPr>
        <w:widowControl/>
        <w:shd w:val="clear" w:color="auto" w:fill="FFFFFF"/>
        <w:spacing w:line="600" w:lineRule="atLeast"/>
        <w:ind w:firstLine="640"/>
        <w:textAlignment w:val="baseline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（一）对没有法定的行政处罚依据，擅自改变行政处罚种类幅度，违反法定的行政处罚程序的，对直接负责的主管人员和其他直接责任人员依法给予行政处分。</w:t>
      </w:r>
    </w:p>
    <w:p>
      <w:pPr>
        <w:widowControl/>
        <w:shd w:val="clear" w:color="auto" w:fill="FFFFFF"/>
        <w:spacing w:line="600" w:lineRule="atLeast"/>
        <w:ind w:firstLine="640"/>
        <w:textAlignment w:val="baseline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（二）对不使用罚款、没收财物单据或者使用非法定部门制发的罚款、没收财物单据的，对直接负责的主管人员和其他直接责任人员依法给予行政处分。</w:t>
      </w:r>
    </w:p>
    <w:p>
      <w:pPr>
        <w:widowControl/>
        <w:shd w:val="clear" w:color="auto" w:fill="FFFFFF"/>
        <w:spacing w:line="600" w:lineRule="atLeast"/>
        <w:ind w:firstLine="640"/>
        <w:textAlignment w:val="baseline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三）对将罚款、没收的违法所得或者财物截留、私分或者变相私分的，由财政部门或者有关部门予以追缴，对直接负责的主管人员和其他直接责任人员依法给予行政处分；情节严重构成犯罪的，依法追究刑事责任。</w:t>
      </w:r>
    </w:p>
    <w:p>
      <w:pPr>
        <w:widowControl/>
        <w:shd w:val="clear" w:color="auto" w:fill="FFFFFF"/>
        <w:spacing w:line="600" w:lineRule="atLeast"/>
        <w:ind w:firstLine="640"/>
        <w:textAlignment w:val="baseline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（四）对利用职务上的便利，索取或者收受他人财物、收缴罚款据为己有，构成犯罪的，依法追究刑事责任；情节轻微不构成犯罪的，依法给予行政处分。</w:t>
      </w:r>
    </w:p>
    <w:p>
      <w:pPr>
        <w:widowControl/>
        <w:shd w:val="clear" w:color="auto" w:fill="FFFFFF"/>
        <w:spacing w:line="600" w:lineRule="atLeast"/>
        <w:ind w:firstLine="640"/>
        <w:textAlignment w:val="baseline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（五）对使用或者损毁扣押的财物，对当事人造成损失的，应当依法予以赔偿，对直接负责的主管人员和其他直接责任人员依法给予行政处分。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十二、办公地点、时间及电话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宋体" w:hAnsi="宋体" w:eastAsia="仿宋_GB2312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（一）地点：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许昌市创业中心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16楼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（二）时间：上午：8: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 xml:space="preserve"> ～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12:0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 下午：1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:30～17: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</w:t>
      </w:r>
    </w:p>
    <w:p>
      <w:pPr>
        <w:widowControl/>
        <w:shd w:val="clear" w:color="auto" w:fill="FFFFFF"/>
        <w:spacing w:line="600" w:lineRule="atLeast"/>
        <w:ind w:firstLine="420"/>
        <w:rPr>
          <w:rFonts w:hint="default" w:ascii="宋体" w:hAnsi="宋体" w:eastAsia="仿宋_GB2312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 （三）电话：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0374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 xml:space="preserve"> -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6066315</w:t>
      </w:r>
    </w:p>
    <w:p>
      <w:pPr>
        <w:widowControl/>
        <w:shd w:val="clear" w:color="auto" w:fill="FFFFFF"/>
        <w:spacing w:line="600" w:lineRule="atLeast"/>
        <w:jc w:val="center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  <w:shd w:val="clear" w:color="auto" w:fill="FFFFFF"/>
          <w:lang w:eastAsia="zh-CN"/>
        </w:rPr>
        <w:t>许昌市卫健委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  <w:t>行政检查服务指南</w:t>
      </w:r>
    </w:p>
    <w:p>
      <w:pPr>
        <w:widowControl/>
        <w:shd w:val="clear" w:color="auto" w:fill="FFFFFF"/>
        <w:spacing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一、执法事项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：卫生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健康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行政检查</w:t>
      </w:r>
    </w:p>
    <w:p>
      <w:pPr>
        <w:widowControl/>
        <w:shd w:val="clear" w:color="auto" w:fill="FFFFFF"/>
        <w:spacing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二、依据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《中华人民共和国行政处罚法》《中华人民共和国行政强制法》《中华人民共和国行政复议法》《中华人民共和国行政诉讼法》《中华人民共和国传染病防治法》《中华人民共和国执业医师法》《中华人民共和国职业病防治法》《中华人民共和国人口与计划生育法》《中华人民共和国母婴保健法》《中华人民共和国献血法》《医疗机构管理条例》《学校卫生工作条例》《医疗废物管理条例》《生活饮用水管理办法》《消毒管理办法》《公共场所卫生管理条例》等有关法律、法规及规章。</w:t>
      </w:r>
    </w:p>
    <w:p>
      <w:pPr>
        <w:widowControl/>
        <w:shd w:val="clear" w:color="auto" w:fill="FFFFFF"/>
        <w:spacing w:after="120"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三、检查范围</w:t>
      </w:r>
    </w:p>
    <w:p>
      <w:pPr>
        <w:widowControl/>
        <w:shd w:val="clear" w:color="auto" w:fill="FFFFFF"/>
        <w:spacing w:after="120"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根据卫生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健康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相关法律法规，依法开展公共场所卫生、饮用水卫生、学校卫生、医疗卫生、职业卫生、放射卫生、传染病防治、计划生育和中医服务等综合监督行政执法工作。</w:t>
      </w:r>
    </w:p>
    <w:p>
      <w:pPr>
        <w:widowControl/>
        <w:shd w:val="clear" w:color="auto" w:fill="FFFFFF"/>
        <w:spacing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四、承办机构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许昌市卫生计生监督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局</w:t>
      </w:r>
    </w:p>
    <w:p>
      <w:pPr>
        <w:widowControl/>
        <w:shd w:val="clear" w:color="auto" w:fill="FFFFFF"/>
        <w:spacing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五、办理流程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（一）检查准备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1、数据库查询，确定检查的执法人员和拟检查单位；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2、制定检查方案；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hint="eastAsia" w:ascii="宋体" w:hAnsi="宋体" w:eastAsia="仿宋_GB2312" w:cs="宋体"/>
          <w:color w:val="666666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3、准备检查执法文书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、执法设备。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（二）实施检查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1、出示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行政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执法检查证件（二人以上）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2、进行现场检查、询问和取证；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3、制作现场检查笔录、询问笔录文书；</w:t>
      </w:r>
    </w:p>
    <w:p>
      <w:pPr>
        <w:widowControl/>
        <w:shd w:val="clear" w:color="auto" w:fill="FFFFFF"/>
        <w:spacing w:after="120" w:line="270" w:lineRule="atLeast"/>
        <w:ind w:firstLine="641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4、被检查单位法定代表人和当事人复核文书、签署意见、签名。</w:t>
      </w:r>
    </w:p>
    <w:p>
      <w:pPr>
        <w:widowControl/>
        <w:shd w:val="clear" w:color="auto" w:fill="FFFFFF"/>
        <w:spacing w:after="120"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（三）结果处理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1、无违法嫌疑。检查文书整理后归档。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2、有违法嫌疑，根据情节严重程度进行处理。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（1）情节轻微，依法责令改正；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（2）情节较轻，执行简易程序，依法当场处罚；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（3）情节较重，执行一般程序，依法立案处理。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执行一般程序案件，按照行政处罚流程进行处理。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六、监督方式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上级行政机关监督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，稽查跟踪稽查。</w:t>
      </w:r>
    </w:p>
    <w:p>
      <w:pPr>
        <w:widowControl/>
        <w:shd w:val="clear" w:color="auto" w:fill="FFFFFF"/>
        <w:spacing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七、责任追究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（一）对利用职务上的便利，索取或者收受他人财物，构成犯罪的，依法追究刑事责任；情节轻微不构成犯罪的，依法给予行政处分。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对违法实行检查措施的，给公民人身或者财产造成损害、给法人或者其他组织造成损失的，应当依法予以赔偿，对直接负责的主管人员和其他直接责任人员依法给予行政处分；情节严重构成犯罪的，依法追究刑事责任。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三）执法人员玩忽职守，对应当予以制止和处罚的违法行为不予制止、处罚，致使公民、法人或者其他组织的合法权益、公共利益和社会秩序遭受损害的，对直接负责的主管人员和其他直接责任人员依法给予行政处分；情节严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重构成犯罪的，依法追究刑事责任。</w:t>
      </w:r>
    </w:p>
    <w:p>
      <w:pPr>
        <w:widowControl/>
        <w:shd w:val="clear" w:color="auto" w:fill="FFFFFF"/>
        <w:spacing w:line="270" w:lineRule="atLeast"/>
        <w:ind w:firstLine="640"/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八、办公地点、时间及电话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宋体" w:hAnsi="宋体" w:eastAsia="仿宋_GB2312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（一）地点：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许昌市创业中心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16楼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（二）时间：上午：8: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 ～1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 下午：1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:30～17: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宋体" w:hAnsi="宋体" w:eastAsia="仿宋_GB2312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（三）电话：0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374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 xml:space="preserve"> -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6066315</w:t>
      </w:r>
    </w:p>
    <w:p>
      <w:pPr>
        <w:widowControl/>
        <w:shd w:val="clear" w:color="auto" w:fill="FFFFFF"/>
        <w:spacing w:line="27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  <w:shd w:val="clear" w:color="auto" w:fill="FFFFFF"/>
          <w:lang w:eastAsia="zh-CN"/>
        </w:rPr>
        <w:t>许昌市卫健委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  <w:t>行政强制服务指南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一、执法事项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：卫生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健康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行政强制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二、依据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：《中华人民共和国行政处罚法》《中华人民共和国行政强制法》</w:t>
      </w:r>
    </w:p>
    <w:p>
      <w:pPr>
        <w:widowControl/>
        <w:shd w:val="clear" w:color="auto" w:fill="FFFFFF"/>
        <w:spacing w:after="120"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三、强制范围</w:t>
      </w:r>
    </w:p>
    <w:p>
      <w:pPr>
        <w:widowControl/>
        <w:shd w:val="clear" w:color="auto" w:fill="FFFFFF"/>
        <w:spacing w:line="580" w:lineRule="atLeast"/>
        <w:ind w:firstLine="640"/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（一）对医疗废物管理不当导致或可能导致传染病传播采取控制措施。</w:t>
      </w:r>
    </w:p>
    <w:p>
      <w:pPr>
        <w:widowControl/>
        <w:shd w:val="clear" w:color="auto" w:fill="FFFFFF"/>
        <w:spacing w:line="580" w:lineRule="atLeast"/>
        <w:ind w:firstLine="640"/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（二）查封、扣押不符合法定要求的消毒、涉水产品以及用于违法生产的工具、设备，查封存在危害人体健康和生命安全重大隐患的生产经营场所。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四、承办机构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许昌市卫生计生监督局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局</w:t>
      </w:r>
    </w:p>
    <w:p>
      <w:pPr>
        <w:widowControl/>
        <w:shd w:val="clear" w:color="auto" w:fill="FFFFFF"/>
        <w:spacing w:line="580" w:lineRule="atLeast"/>
        <w:ind w:firstLine="645"/>
        <w:rPr>
          <w:rFonts w:hint="eastAsia" w:ascii="宋体" w:hAnsi="宋体" w:eastAsia="仿宋_GB2312" w:cs="宋体"/>
          <w:color w:val="666666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五、审批机构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许昌市卫健委</w:t>
      </w:r>
    </w:p>
    <w:p>
      <w:pPr>
        <w:widowControl/>
        <w:shd w:val="clear" w:color="auto" w:fill="FFFFFF"/>
        <w:spacing w:line="580" w:lineRule="atLeast"/>
        <w:ind w:firstLine="640"/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六、办理流程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（见行政强制流程图）</w:t>
      </w:r>
      <w:bookmarkStart w:id="0" w:name="_GoBack"/>
      <w:bookmarkEnd w:id="0"/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七、办理规定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须报行政机关负责人批准，表明身份、通知当事人到场、告知理由依据及当事人享有的权利、救济途径，听取陈述和申辩、制作现场笔录，制作查封扣押决定书。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八、办理时限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查封、扣押期限不得超过30日，情况复杂需要延长的，经行政机关负责人批准后可以延长30日。查封、扣押期间不包括监测、检验或者技术鉴定所用时间。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九、监督方式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上级行政机关监督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，稽查跟踪稽查。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十、救济渠道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（一）当事人享有陈述权、申辩权；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（二）有权依法申请行政复议或提起行政诉讼，因行政机关违法实施行政强制受到损害的，有权依法要求赔偿。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十一、责任追究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（一）行政机关实施行政强制，对没有法律法规依据，改变行政强制对象、条件、方式，违反法定程序实施行政强制的，对直接负责的主管人员和其他直接责任人员依法给予处分。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对扩大查封、扣押范围，使用或者损毁查封、扣押场所、设施或者财物，在查封、扣押法定期间不作出处理决定或者未依法及时解除查封、扣押的，对直接负责的主管人员和其他直接责任人员依法给予处分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（三）将查封、扣押的财物依法处理所得的款项，截留、私分或者变相私分的，对直接负责的主管人员和其他直接责任人员依法给予记大过、降级、撤职或者开除的处分。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（四）利用行政强制权为单位或者个人谋取利益的，对直接负责的主管人员和其他直接责任人员依法给予处分。</w:t>
      </w:r>
    </w:p>
    <w:p>
      <w:pPr>
        <w:widowControl/>
        <w:shd w:val="clear" w:color="auto" w:fill="FFFFFF"/>
        <w:spacing w:line="580" w:lineRule="atLeast"/>
        <w:ind w:firstLine="480"/>
        <w:jc w:val="left"/>
        <w:rPr>
          <w:rFonts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宋体" w:hAnsi="宋体" w:eastAsia="宋体" w:cs="宋体"/>
          <w:b/>
          <w:bCs/>
          <w:color w:val="505050"/>
          <w:kern w:val="0"/>
          <w:sz w:val="32"/>
          <w:szCs w:val="32"/>
          <w:shd w:val="clear" w:color="auto" w:fill="FFFFFF"/>
        </w:rPr>
        <w:t>十二、办公地点、时间及电话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宋体" w:hAnsi="宋体" w:eastAsia="仿宋_GB2312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（一）地点：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eastAsia="zh-CN"/>
        </w:rPr>
        <w:t>许昌市创业中心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16楼</w:t>
      </w:r>
    </w:p>
    <w:p>
      <w:pPr>
        <w:widowControl/>
        <w:shd w:val="clear" w:color="auto" w:fill="FFFFFF"/>
        <w:spacing w:line="600" w:lineRule="atLeast"/>
        <w:ind w:firstLine="640"/>
        <w:rPr>
          <w:rFonts w:ascii="宋体" w:hAnsi="宋体" w:eastAsia="宋体" w:cs="宋体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（二）时间：上午：8: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 ～1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 下午：1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:30～17: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0</w:t>
      </w:r>
    </w:p>
    <w:p>
      <w:pPr>
        <w:widowControl/>
        <w:shd w:val="clear" w:color="auto" w:fill="FFFFFF"/>
        <w:spacing w:line="600" w:lineRule="atLeast"/>
        <w:ind w:firstLine="420"/>
        <w:rPr>
          <w:rFonts w:hint="default" w:ascii="宋体" w:hAnsi="宋体" w:eastAsia="仿宋_GB2312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> （三）电话：0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374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</w:rPr>
        <w:t xml:space="preserve"> -</w:t>
      </w:r>
      <w:r>
        <w:rPr>
          <w:rFonts w:hint="eastAsia" w:ascii="仿宋_GB2312" w:hAnsi="宋体" w:eastAsia="仿宋_GB2312" w:cs="宋体"/>
          <w:color w:val="505050"/>
          <w:kern w:val="0"/>
          <w:sz w:val="32"/>
          <w:szCs w:val="32"/>
          <w:shd w:val="clear" w:color="auto" w:fill="FFFFFF"/>
          <w:lang w:val="en-US" w:eastAsia="zh-CN"/>
        </w:rPr>
        <w:t>6066315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58A"/>
    <w:rsid w:val="0091243E"/>
    <w:rsid w:val="00B6458A"/>
    <w:rsid w:val="12B41743"/>
    <w:rsid w:val="4E097589"/>
    <w:rsid w:val="64A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491</Words>
  <Characters>2803</Characters>
  <Lines>23</Lines>
  <Paragraphs>6</Paragraphs>
  <TotalTime>38</TotalTime>
  <ScaleCrop>false</ScaleCrop>
  <LinksUpToDate>false</LinksUpToDate>
  <CharactersWithSpaces>3288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2019-10-08T01:21:00Z</dcterms:created>
  <dc:creator>微软用户</dc:creator>
  <cp:lastModifiedBy>姜一</cp:lastModifiedBy>
  <dcterms:modified xsi:type="dcterms:W3CDTF">2020-11-10T07:55:11Z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